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90D" w:rsidRDefault="00D1590D" w:rsidP="00D1590D">
      <w:pPr>
        <w:autoSpaceDE w:val="0"/>
        <w:autoSpaceDN w:val="0"/>
        <w:adjustRightInd w:val="0"/>
        <w:ind w:firstLine="540"/>
        <w:jc w:val="both"/>
      </w:pPr>
      <w:bookmarkStart w:id="0" w:name="_GoBack"/>
      <w:r>
        <w:t>«</w:t>
      </w:r>
      <w:r>
        <w:t>Определенным своеобразием отличается и правовое положение продавца недвижимого имущества, исполнившего свое обязательство перед покупателем по передаче последнему объекта недвижимости, до момента регистрации перехода права собственности к покупателю. В этом случае продавец сохраняет право собственности на недвижимость и, следовательно, обладает правомочиями по пользованию, владению и распоряжению в отношении проданного имущества. Однако и покупатель имеет статус титульного владельца, поскольку владеет проданным недвижимым имуществом на законном основании (договор продажи недвижимости). В итоге получается, что в подобной ситуации и продавец, так же как и покупатель, не может распорядиться соответствующим объектом недвижимости</w:t>
      </w:r>
      <w:proofErr w:type="gramStart"/>
      <w:r>
        <w:t>.</w:t>
      </w:r>
      <w:r>
        <w:t>»</w:t>
      </w:r>
      <w:proofErr w:type="gramEnd"/>
    </w:p>
    <w:p w:rsidR="00D1590D" w:rsidRDefault="00D1590D" w:rsidP="00D1590D">
      <w:pPr>
        <w:autoSpaceDE w:val="0"/>
        <w:autoSpaceDN w:val="0"/>
        <w:adjustRightInd w:val="0"/>
        <w:ind w:firstLine="540"/>
        <w:jc w:val="both"/>
      </w:pPr>
    </w:p>
    <w:p w:rsidR="00D1590D" w:rsidRDefault="00D1590D" w:rsidP="00D1590D">
      <w:pPr>
        <w:autoSpaceDE w:val="0"/>
        <w:autoSpaceDN w:val="0"/>
        <w:adjustRightInd w:val="0"/>
        <w:ind w:firstLine="540"/>
        <w:jc w:val="both"/>
      </w:pPr>
      <w:r>
        <w:t xml:space="preserve">«… </w:t>
      </w:r>
      <w:r>
        <w:t>необходимо видеть разницу между невозможностью со стороны соответственно покупателя или продавца распорядиться переданным во исполнение договора продажи недвижимым имуществом. В первом случае речь идет о юридической невозможности для покупателя распорядиться переданным ему объектом недвижимости, поскольку до момента регистрации право собственности сохраняется за продавцом. Во втором случае, напротив, продавец, оставаясь собственником, имеет право распорядиться имуществом, но не обладает фактической возможностью реализовать свое право, поскольку имущество находится у покупателя на законном основании и не может быть отобрано у последнего.</w:t>
      </w:r>
    </w:p>
    <w:p w:rsidR="00D1590D" w:rsidRDefault="00D1590D" w:rsidP="00D1590D">
      <w:pPr>
        <w:autoSpaceDE w:val="0"/>
        <w:autoSpaceDN w:val="0"/>
        <w:adjustRightInd w:val="0"/>
        <w:ind w:firstLine="540"/>
        <w:jc w:val="both"/>
      </w:pPr>
      <w:r>
        <w:t>Указанное различие правовой природы отношений, при которых и покупатель, и продавец не могут распоряжаться объектом недвижимости, переданным покупателю во исполнение договора продажи недвижимости, особенно заметно при анализе возможных последствий отчуждения такого имущества (либо распоряжения им в иной форме) покупателем или продавцом. Очевидно, что любая сделка по распоряжению объектом недвижимости, совершенная покупателем, является в данном случае недействительной как противоречащая закону. Если же сделки по распоряжению недвижимым имуществом, переданным покупателю, совершаются продавцом, то они не могут быть признаны недействительными. При этих условиях будет иметь место невозможность исполнения обязательств, вытекающих из таких сделок, наступившая по обстоятельствам, зависящим от продавца, что влечет ответственность последнего перед кредиторами за неисполнение обязательств</w:t>
      </w:r>
      <w:proofErr w:type="gramStart"/>
      <w:r>
        <w:t>.</w:t>
      </w:r>
      <w:r>
        <w:t>»</w:t>
      </w:r>
      <w:proofErr w:type="gramEnd"/>
    </w:p>
    <w:bookmarkEnd w:id="0"/>
    <w:p w:rsidR="001A2FEB" w:rsidRDefault="001A2FEB"/>
    <w:sectPr w:rsidR="001A2FE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90D"/>
    <w:rsid w:val="00160009"/>
    <w:rsid w:val="001A2FEB"/>
    <w:rsid w:val="00D15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90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90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Dentons</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Birzhan Zharasbayev</dc:creator>
  <cp:lastModifiedBy>Birzhan Zharasbayev</cp:lastModifiedBy>
  <cp:revision>1</cp:revision>
  <dcterms:created xsi:type="dcterms:W3CDTF">2015-02-24T13:32:00Z</dcterms:created>
  <dcterms:modified xsi:type="dcterms:W3CDTF">2015-02-24T13:44:00Z</dcterms:modified>
</cp:coreProperties>
</file>